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sz w:val="24"/>
        </w:rPr>
        <w:t>РОССИЙСКАЯ ФЕДЕРАЦИЯ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ind w:left="851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ind w:left="85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ind w:left="85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67" w:right="0" w:hanging="0"/>
        <w:jc w:val="center"/>
        <w:rPr/>
      </w:pPr>
      <w:r>
        <w:rPr>
          <w:rFonts w:ascii="Times New Roman" w:hAnsi="Times New Roman"/>
          <w:sz w:val="28"/>
          <w:szCs w:val="28"/>
          <w:u w:val="single"/>
        </w:rPr>
        <w:t>24.05.2023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23/365</w:t>
      </w:r>
    </w:p>
    <w:p>
      <w:pPr>
        <w:pStyle w:val="Normal"/>
        <w:ind w:left="85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п. Новобурейский</w:t>
      </w:r>
    </w:p>
    <w:p>
      <w:pPr>
        <w:pStyle w:val="Normal"/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851" w:right="439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согласовании перечня имущества, </w:t>
      </w:r>
      <w:bookmarkStart w:id="0" w:name="__DdeLink__2291_4196560611"/>
      <w:r>
        <w:rPr>
          <w:rFonts w:ascii="Times New Roman" w:hAnsi="Times New Roman"/>
          <w:sz w:val="28"/>
          <w:szCs w:val="28"/>
        </w:rPr>
        <w:t>подлежащего  безвозмездной передаче из собственности Амурской области в собственность муниципального образования Бурейский муниципальный округ</w:t>
      </w:r>
      <w:bookmarkEnd w:id="0"/>
    </w:p>
    <w:p>
      <w:pPr>
        <w:pStyle w:val="Normal"/>
        <w:ind w:left="851" w:hanging="0"/>
        <w:jc w:val="both"/>
        <w:rPr/>
      </w:pPr>
      <w:r>
        <w:rPr/>
      </w:r>
    </w:p>
    <w:p>
      <w:pPr>
        <w:pStyle w:val="ConsPlusNormal"/>
        <w:widowControl/>
        <w:ind w:left="851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ст.ст. 16, 50 Федерального </w:t>
      </w:r>
      <w:hyperlink r:id="rId2" w:tgtFrame="Федеральный закон от 06.10.2003 N 131-ФЗ (ред. от 28.12.2016) Об общих принципах организации местного самоуправления в Российской Федерации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ч.11 ст.154 Федерального закона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</w:t>
      </w:r>
      <w:r>
        <w:rPr>
          <w:rFonts w:cs="Times New Roman" w:ascii="Times New Roman" w:hAnsi="Times New Roman"/>
          <w:sz w:val="28"/>
          <w:szCs w:val="28"/>
        </w:rPr>
        <w:t xml:space="preserve">ассмотрев обращение администрации Бурейского муниципального округа о приеме в собственность муниципального образования Бурейский муниципальный округ из собственности Амурской области имущества, Совет народных депутатов </w:t>
      </w:r>
    </w:p>
    <w:p>
      <w:pPr>
        <w:pStyle w:val="ConsPlusNormal"/>
        <w:ind w:left="8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е ш и л: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07" w:right="0" w:firstLine="624"/>
        <w:jc w:val="left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07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перечень имущества, подлежащего безвозмездной передаче из собственности Амурской области в собственность муниципального образования Бурейский муниципальный округ, согласно приложению № 1 к настоящему решению.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07" w:right="0" w:firstLine="624"/>
        <w:jc w:val="left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907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07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07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07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0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           С.Д. Бажал</w:t>
      </w:r>
    </w:p>
    <w:p>
      <w:pPr>
        <w:pStyle w:val="Style18"/>
        <w:widowControl w:val="false"/>
        <w:suppressAutoHyphens w:val="true"/>
        <w:bidi w:val="0"/>
        <w:spacing w:lineRule="auto" w:line="240" w:before="0" w:after="0"/>
        <w:ind w:left="6236" w:right="0" w:hanging="0"/>
        <w:jc w:val="left"/>
        <w:rPr/>
      </w:pPr>
      <w:r>
        <w:rPr>
          <w:b w:val="fals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 w:val="28"/>
          <w:szCs w:val="28"/>
        </w:rPr>
        <w:t>Приложение №1</w:t>
      </w:r>
    </w:p>
    <w:p>
      <w:pPr>
        <w:pStyle w:val="Style18"/>
        <w:widowControl w:val="false"/>
        <w:suppressAutoHyphens w:val="true"/>
        <w:bidi w:val="0"/>
        <w:spacing w:lineRule="auto" w:line="240" w:before="0" w:after="0"/>
        <w:ind w:left="6236" w:right="0" w:hanging="0"/>
        <w:jc w:val="left"/>
        <w:rPr/>
      </w:pPr>
      <w:r>
        <w:rPr>
          <w:b w:val="false"/>
          <w:sz w:val="28"/>
          <w:szCs w:val="28"/>
        </w:rPr>
        <w:t xml:space="preserve">к решению Совета народных депутатов Бурейского муниципального округа </w:t>
      </w:r>
    </w:p>
    <w:p>
      <w:pPr>
        <w:pStyle w:val="Style18"/>
        <w:widowControl w:val="false"/>
        <w:suppressAutoHyphens w:val="true"/>
        <w:bidi w:val="0"/>
        <w:spacing w:lineRule="auto" w:line="240" w:before="0" w:after="0"/>
        <w:ind w:left="6236" w:right="0" w:hanging="0"/>
        <w:jc w:val="left"/>
        <w:rPr/>
      </w:pPr>
      <w:r>
        <w:rPr>
          <w:b w:val="false"/>
          <w:sz w:val="28"/>
          <w:szCs w:val="28"/>
        </w:rPr>
        <w:t>от 24.05.2023 № 23/365</w:t>
      </w:r>
    </w:p>
    <w:p>
      <w:pPr>
        <w:pStyle w:val="Style18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Style18"/>
        <w:suppressAutoHyphens w:val="true"/>
        <w:jc w:val="center"/>
        <w:rPr/>
      </w:pPr>
      <w:r>
        <w:rPr>
          <w:b w:val="false"/>
        </w:rPr>
        <w:t>Перечень</w:t>
      </w:r>
    </w:p>
    <w:p>
      <w:pPr>
        <w:pStyle w:val="Style18"/>
        <w:suppressAutoHyphens w:val="true"/>
        <w:jc w:val="center"/>
        <w:rPr/>
      </w:pPr>
      <w:r>
        <w:rPr>
          <w:b w:val="false"/>
        </w:rPr>
        <w:t xml:space="preserve">имущества, </w:t>
      </w:r>
      <w:r>
        <w:rPr>
          <w:b w:val="false"/>
          <w:sz w:val="28"/>
          <w:szCs w:val="28"/>
        </w:rPr>
        <w:t xml:space="preserve">подлежащего безвозмездной передаче из собственности </w:t>
      </w:r>
    </w:p>
    <w:p>
      <w:pPr>
        <w:pStyle w:val="Style18"/>
        <w:suppressAutoHyphens w:val="true"/>
        <w:jc w:val="center"/>
        <w:rPr/>
      </w:pPr>
      <w:r>
        <w:rPr>
          <w:b w:val="false"/>
          <w:sz w:val="28"/>
          <w:szCs w:val="28"/>
        </w:rPr>
        <w:t xml:space="preserve">Амурской области в собственность муниципального образования </w:t>
      </w:r>
    </w:p>
    <w:p>
      <w:pPr>
        <w:pStyle w:val="Style18"/>
        <w:suppressAutoHyphens w:val="true"/>
        <w:jc w:val="center"/>
        <w:rPr/>
      </w:pPr>
      <w:r>
        <w:rPr>
          <w:b w:val="false"/>
          <w:sz w:val="28"/>
          <w:szCs w:val="28"/>
        </w:rPr>
        <w:t>Бурейский муниципальный округ</w:t>
      </w:r>
      <w:r>
        <w:rPr>
          <w:b w:val="false"/>
          <w:sz w:val="20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tbl>
      <w:tblPr>
        <w:tblStyle w:val="TableNormal"/>
        <w:tblW w:w="10691" w:type="dxa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83"/>
        <w:gridCol w:w="3117"/>
        <w:gridCol w:w="1468"/>
        <w:gridCol w:w="1563"/>
        <w:gridCol w:w="1388"/>
        <w:gridCol w:w="1171"/>
      </w:tblGrid>
      <w:tr>
        <w:trPr>
          <w:trHeight w:val="493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имущества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Индивидуализирующие характеристики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230" w:before="0" w:after="0"/>
              <w:ind w:hanging="1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Балансовая стоимость единицы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230" w:before="0" w:after="0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алансовая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стоимость,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170" w:right="-113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 выпуска</w:t>
            </w:r>
          </w:p>
        </w:tc>
      </w:tr>
      <w:tr>
        <w:trPr>
          <w:trHeight w:val="296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Автономный дымовой пожарный извещатель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Тип извещателя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:  автономный; 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Принцип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: оптико- электронный;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Габаритные размеры: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Диаметр, мм: 93; Высота, мм:50; Масса, кг: не более 0,2;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Инерционность срабатывания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;с:6;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Уровень громкости звукового сигнала, дБ</w:t>
            </w:r>
            <w:r>
              <w:rPr>
                <w:rFonts w:ascii="Times New Roman" w:hAnsi="Times New Roman"/>
                <w:szCs w:val="20"/>
                <w:lang w:val="en-US"/>
              </w:rPr>
              <w:t>:85;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Класс защиты от поражения электрическим током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: 3; 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Рабочая температура, ºС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: минус 10- плюс 55;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Класс степени защиты, обеспечиваемая оболочкой извещателя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: IP40;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Элементы питания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: наличие; 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Планка для крепления извещателя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: наличие;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Средняя наработка до отказа, ч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:60000;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Наличие питания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, В;9; 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Индикатор дежурного режима</w:t>
            </w:r>
            <w:r>
              <w:rPr>
                <w:rFonts w:ascii="Times New Roman" w:hAnsi="Times New Roman"/>
                <w:szCs w:val="20"/>
                <w:lang w:val="en-US"/>
              </w:rPr>
              <w:t>: наличие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221 328,00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49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cd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77cd5"/>
    <w:rPr>
      <w:color w:val="0000FF" w:themeColor="hyperlink"/>
      <w:u w:val="single"/>
    </w:rPr>
  </w:style>
  <w:style w:type="character" w:styleId="1" w:customStyle="1">
    <w:name w:val="Основной шрифт абзаца1"/>
    <w:qFormat/>
    <w:rsid w:val="00296aca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3247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Style16" w:customStyle="1">
    <w:name w:val="Основной текст Знак"/>
    <w:basedOn w:val="DefaultParagraphFont"/>
    <w:link w:val="a7"/>
    <w:uiPriority w:val="1"/>
    <w:qFormat/>
    <w:rsid w:val="00597e8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uiPriority w:val="1"/>
    <w:qFormat/>
    <w:rsid w:val="00597e85"/>
    <w:pPr>
      <w:suppressAutoHyphens w:val="false"/>
    </w:pPr>
    <w:rPr>
      <w:rFonts w:ascii="Times New Roman" w:hAnsi="Times New Roman" w:eastAsia="Times New Roman"/>
      <w:b/>
      <w:bCs/>
      <w:kern w:val="0"/>
      <w:sz w:val="28"/>
      <w:szCs w:val="28"/>
      <w:lang w:eastAsia="en-US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next w:val="Normal"/>
    <w:qFormat/>
    <w:rsid w:val="00777cd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324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64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7e8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9.01.2017){&#1050;&#1086;&#1085;&#1089;&#1091;&#1083;&#1100;&#1090;&#1072;&#1085;&#1090;&#1055;&#1083;&#1102;&#1089;}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Application>LibreOffice/6.1.4.2$Windows_x86 LibreOffice_project/9d0f32d1f0b509096fd65e0d4bec26ddd1938fd3</Application>
  <Pages>2</Pages>
  <Words>313</Words>
  <Characters>2295</Characters>
  <CharactersWithSpaces>2828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2018-08-03T00:39:00Z</dcterms:created>
  <dc:creator>Нина Александровна</dc:creator>
  <dc:description/>
  <dc:language>ru-RU</dc:language>
  <cp:lastModifiedBy/>
  <dcterms:modified xsi:type="dcterms:W3CDTF">2023-05-24T09:58:52Z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